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208" w:type="dxa"/>
        <w:tblLook w:val="04A0" w:firstRow="1" w:lastRow="0" w:firstColumn="1" w:lastColumn="0" w:noHBand="0" w:noVBand="1"/>
      </w:tblPr>
      <w:tblGrid>
        <w:gridCol w:w="3260"/>
        <w:gridCol w:w="5948"/>
      </w:tblGrid>
      <w:tr w:rsidR="007C5FD2" w:rsidRPr="006E25A3" w14:paraId="4C541933" w14:textId="77777777" w:rsidTr="00B84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F0F48CB" w14:textId="6783DB55" w:rsidR="00FF00A8" w:rsidRPr="006E25A3" w:rsidRDefault="006E25A3" w:rsidP="006E25A3">
            <w:pPr>
              <w:suppressAutoHyphens/>
              <w:ind w:right="-172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7C5FD2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  <w:r w:rsidR="00600FF6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EB3FC8">
              <w:rPr>
                <w:rFonts w:eastAsia="Times New Roman"/>
                <w:sz w:val="24"/>
                <w:szCs w:val="24"/>
                <w:lang w:eastAsia="zh-CN"/>
              </w:rPr>
              <w:t>025</w:t>
            </w:r>
            <w:r w:rsidR="00FF00A8" w:rsidRPr="006E25A3">
              <w:rPr>
                <w:rFonts w:eastAsia="Times New Roman"/>
                <w:b w:val="0"/>
                <w:sz w:val="24"/>
                <w:szCs w:val="24"/>
                <w:lang w:eastAsia="zh-CN"/>
              </w:rPr>
              <w:t>/202</w:t>
            </w:r>
            <w:r w:rsidR="008613A5">
              <w:rPr>
                <w:rFonts w:eastAsia="Times New Roman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48" w:type="dxa"/>
          </w:tcPr>
          <w:p w14:paraId="466C85C1" w14:textId="59F9FD78" w:rsidR="00FF00A8" w:rsidRPr="006E25A3" w:rsidRDefault="00280247" w:rsidP="006E25A3">
            <w:pPr>
              <w:suppressAutoHyphen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: </w:t>
            </w:r>
            <w:r w:rsidR="00563264" w:rsidRPr="006E25A3">
              <w:rPr>
                <w:sz w:val="24"/>
                <w:szCs w:val="24"/>
              </w:rPr>
              <w:t xml:space="preserve"> </w:t>
            </w:r>
            <w:r w:rsidR="006E25A3" w:rsidRPr="006E25A3">
              <w:rPr>
                <w:sz w:val="24"/>
                <w:szCs w:val="24"/>
              </w:rPr>
              <w:t>Vereador Edilberto das Neves de Oliveira</w:t>
            </w:r>
          </w:p>
        </w:tc>
      </w:tr>
    </w:tbl>
    <w:p w14:paraId="4B4F6477" w14:textId="52F0ED22" w:rsidR="00BE6676" w:rsidRPr="006E25A3" w:rsidRDefault="00BE6676" w:rsidP="006E25A3">
      <w:pPr>
        <w:spacing w:before="100" w:beforeAutospacing="1" w:after="100" w:afterAutospacing="1" w:line="240" w:lineRule="auto"/>
        <w:ind w:left="5245"/>
        <w:jc w:val="both"/>
        <w:rPr>
          <w:rFonts w:eastAsia="Times New Roman"/>
          <w:sz w:val="24"/>
          <w:szCs w:val="24"/>
        </w:rPr>
      </w:pPr>
      <w:r w:rsidRPr="006E25A3">
        <w:rPr>
          <w:rFonts w:eastAsia="Times New Roman"/>
          <w:b/>
          <w:bCs/>
          <w:sz w:val="24"/>
          <w:szCs w:val="24"/>
        </w:rPr>
        <w:t>Ementa:</w:t>
      </w:r>
      <w:r w:rsidRPr="006E25A3">
        <w:rPr>
          <w:rFonts w:eastAsia="Times New Roman"/>
          <w:sz w:val="24"/>
          <w:szCs w:val="24"/>
        </w:rPr>
        <w:t xml:space="preserve"> </w:t>
      </w:r>
      <w:r w:rsidR="0024207F" w:rsidRPr="004B3C3C">
        <w:rPr>
          <w:rFonts w:eastAsia="Times New Roman"/>
          <w:sz w:val="24"/>
          <w:szCs w:val="24"/>
        </w:rPr>
        <w:t>Sugere ao Chefe do Poder Executivo Municipal o encaminhamento de Projeto de Lei que institui a Política Municipal de Gestão dos Recursos oriundos da Compensação Financeira pela Exploração Mineral (CFEM), cria Fundo Municipal e Conselho Municipal Paritário de Controle Social, e estabelece diretrizes de aplicação, transparência e prestação de contas</w:t>
      </w:r>
      <w:r w:rsidR="008613A5">
        <w:rPr>
          <w:sz w:val="24"/>
          <w:szCs w:val="24"/>
        </w:rPr>
        <w:t>.</w:t>
      </w:r>
    </w:p>
    <w:p w14:paraId="473275D3" w14:textId="5F7A9982" w:rsidR="00124F8C" w:rsidRDefault="00124F8C" w:rsidP="006E25A3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6E25A3">
        <w:rPr>
          <w:sz w:val="24"/>
          <w:szCs w:val="24"/>
        </w:rPr>
        <w:t xml:space="preserve">O Vereador </w:t>
      </w:r>
      <w:r w:rsidR="006E25A3" w:rsidRPr="006E25A3">
        <w:rPr>
          <w:b/>
          <w:bCs/>
          <w:sz w:val="24"/>
          <w:szCs w:val="24"/>
        </w:rPr>
        <w:t>EDILBERTO DAS NEVES DE OLIVEIRA</w:t>
      </w:r>
      <w:r w:rsidRPr="006E25A3">
        <w:rPr>
          <w:sz w:val="24"/>
          <w:szCs w:val="24"/>
        </w:rPr>
        <w:t xml:space="preserve">, no uso de suas atribuições legais e regimentais, vem, </w:t>
      </w:r>
      <w:r w:rsidR="0024207F" w:rsidRPr="004B3C3C">
        <w:rPr>
          <w:rFonts w:eastAsia="Times New Roman"/>
          <w:b/>
          <w:bCs/>
          <w:sz w:val="24"/>
          <w:szCs w:val="24"/>
        </w:rPr>
        <w:t>INDICA</w:t>
      </w:r>
      <w:r w:rsidR="0024207F">
        <w:rPr>
          <w:rFonts w:eastAsia="Times New Roman"/>
          <w:b/>
          <w:bCs/>
          <w:sz w:val="24"/>
          <w:szCs w:val="24"/>
        </w:rPr>
        <w:t>R</w:t>
      </w:r>
      <w:r w:rsidR="0024207F" w:rsidRPr="004B3C3C">
        <w:rPr>
          <w:rFonts w:eastAsia="Times New Roman"/>
          <w:sz w:val="24"/>
          <w:szCs w:val="24"/>
        </w:rPr>
        <w:t xml:space="preserve"> ao Excelentíssimo Senhor Prefeito Municipal de Lagoa Nova/RN que </w:t>
      </w:r>
      <w:r w:rsidR="0024207F" w:rsidRPr="004B3C3C">
        <w:rPr>
          <w:rFonts w:eastAsia="Times New Roman"/>
          <w:b/>
          <w:bCs/>
          <w:sz w:val="24"/>
          <w:szCs w:val="24"/>
        </w:rPr>
        <w:t>encaminhe à Câmara Municipal</w:t>
      </w:r>
      <w:r w:rsidR="0024207F" w:rsidRPr="004B3C3C">
        <w:rPr>
          <w:rFonts w:eastAsia="Times New Roman"/>
          <w:sz w:val="24"/>
          <w:szCs w:val="24"/>
        </w:rPr>
        <w:t xml:space="preserve"> Projeto de Lei, </w:t>
      </w:r>
      <w:r w:rsidR="0024207F" w:rsidRPr="004B3C3C">
        <w:rPr>
          <w:rFonts w:eastAsia="Times New Roman"/>
          <w:b/>
          <w:bCs/>
          <w:sz w:val="24"/>
          <w:szCs w:val="24"/>
        </w:rPr>
        <w:t>de iniciativa do Poder Executivo</w:t>
      </w:r>
      <w:r w:rsidR="0024207F" w:rsidRPr="004B3C3C">
        <w:rPr>
          <w:rFonts w:eastAsia="Times New Roman"/>
          <w:sz w:val="24"/>
          <w:szCs w:val="24"/>
        </w:rPr>
        <w:t>, com a finalidade de:</w:t>
      </w:r>
    </w:p>
    <w:p w14:paraId="5EAB98CD" w14:textId="77777777" w:rsidR="0024207F" w:rsidRPr="004B3C3C" w:rsidRDefault="0024207F" w:rsidP="0024207F">
      <w:pPr>
        <w:pStyle w:val="PargrafodaLista"/>
        <w:numPr>
          <w:ilvl w:val="0"/>
          <w:numId w:val="7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Instituir política municipal específica</w:t>
      </w:r>
      <w:r w:rsidRPr="004B3C3C">
        <w:rPr>
          <w:rFonts w:eastAsia="Times New Roman"/>
          <w:sz w:val="24"/>
          <w:szCs w:val="24"/>
        </w:rPr>
        <w:t xml:space="preserve"> de governança, transparência e controle social sobre os recursos da CFEM;</w:t>
      </w:r>
    </w:p>
    <w:p w14:paraId="7811E8F5" w14:textId="77777777" w:rsidR="0024207F" w:rsidRPr="004B3C3C" w:rsidRDefault="0024207F" w:rsidP="0024207F">
      <w:pPr>
        <w:pStyle w:val="PargrafodaLista"/>
        <w:numPr>
          <w:ilvl w:val="0"/>
          <w:numId w:val="7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Criar Fundo Municipal</w:t>
      </w:r>
      <w:r w:rsidRPr="004B3C3C">
        <w:rPr>
          <w:rFonts w:eastAsia="Times New Roman"/>
          <w:sz w:val="24"/>
          <w:szCs w:val="24"/>
        </w:rPr>
        <w:t xml:space="preserve"> destinado a investimentos estruturantes e ações </w:t>
      </w:r>
      <w:proofErr w:type="gramStart"/>
      <w:r w:rsidRPr="004B3C3C">
        <w:rPr>
          <w:rFonts w:eastAsia="Times New Roman"/>
          <w:sz w:val="24"/>
          <w:szCs w:val="24"/>
        </w:rPr>
        <w:t>de</w:t>
      </w:r>
      <w:proofErr w:type="gramEnd"/>
      <w:r w:rsidRPr="004B3C3C">
        <w:rPr>
          <w:rFonts w:eastAsia="Times New Roman"/>
          <w:sz w:val="24"/>
          <w:szCs w:val="24"/>
        </w:rPr>
        <w:t xml:space="preserve"> mitigação de impactos socioambientais, sustentabilidade e diversificação econômica, nos termos da legislação federal de regência;</w:t>
      </w:r>
    </w:p>
    <w:p w14:paraId="6222E74D" w14:textId="77777777" w:rsidR="0024207F" w:rsidRPr="004B3C3C" w:rsidRDefault="0024207F" w:rsidP="0024207F">
      <w:pPr>
        <w:pStyle w:val="PargrafodaLista"/>
        <w:numPr>
          <w:ilvl w:val="0"/>
          <w:numId w:val="7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Criar Conselho Municipal Paritário de Controle Social da CFEM</w:t>
      </w:r>
      <w:r w:rsidRPr="004B3C3C">
        <w:rPr>
          <w:rFonts w:eastAsia="Times New Roman"/>
          <w:sz w:val="24"/>
          <w:szCs w:val="24"/>
        </w:rPr>
        <w:t>, com participação da Administração Municipal, da Câmara Municipal e da sociedade civil, assegurando funcionamento regular, regras de mandato e transparência;</w:t>
      </w:r>
    </w:p>
    <w:p w14:paraId="70106F2E" w14:textId="77777777" w:rsidR="0024207F" w:rsidRPr="004B3C3C" w:rsidRDefault="0024207F" w:rsidP="0024207F">
      <w:pPr>
        <w:pStyle w:val="PargrafodaLista"/>
        <w:numPr>
          <w:ilvl w:val="0"/>
          <w:numId w:val="7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Estabelecer </w:t>
      </w:r>
      <w:r w:rsidRPr="004B3C3C">
        <w:rPr>
          <w:rFonts w:eastAsia="Times New Roman"/>
          <w:b/>
          <w:bCs/>
          <w:sz w:val="24"/>
          <w:szCs w:val="24"/>
        </w:rPr>
        <w:t>diretrizes e vedações de aplicação</w:t>
      </w:r>
      <w:r w:rsidRPr="004B3C3C">
        <w:rPr>
          <w:rFonts w:eastAsia="Times New Roman"/>
          <w:sz w:val="24"/>
          <w:szCs w:val="24"/>
        </w:rPr>
        <w:t>, observando estritamente os limites e permissões da legislação federal aplicável à CFEM;</w:t>
      </w:r>
    </w:p>
    <w:p w14:paraId="41861B5E" w14:textId="77777777" w:rsidR="0024207F" w:rsidRPr="004B3C3C" w:rsidRDefault="0024207F" w:rsidP="0024207F">
      <w:pPr>
        <w:pStyle w:val="PargrafodaLista"/>
        <w:numPr>
          <w:ilvl w:val="0"/>
          <w:numId w:val="7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Fixar </w:t>
      </w:r>
      <w:r w:rsidRPr="004B3C3C">
        <w:rPr>
          <w:rFonts w:eastAsia="Times New Roman"/>
          <w:b/>
          <w:bCs/>
          <w:sz w:val="24"/>
          <w:szCs w:val="24"/>
        </w:rPr>
        <w:t>obrigações de transparência ativa</w:t>
      </w:r>
      <w:r w:rsidRPr="004B3C3C">
        <w:rPr>
          <w:rFonts w:eastAsia="Times New Roman"/>
          <w:sz w:val="24"/>
          <w:szCs w:val="24"/>
        </w:rPr>
        <w:t xml:space="preserve">, relatórios periódicos e </w:t>
      </w:r>
      <w:r w:rsidRPr="004B3C3C">
        <w:rPr>
          <w:rFonts w:eastAsia="Times New Roman"/>
          <w:b/>
          <w:bCs/>
          <w:sz w:val="24"/>
          <w:szCs w:val="24"/>
        </w:rPr>
        <w:t>prestação de contas anual específica</w:t>
      </w:r>
      <w:r w:rsidRPr="004B3C3C">
        <w:rPr>
          <w:rFonts w:eastAsia="Times New Roman"/>
          <w:sz w:val="24"/>
          <w:szCs w:val="24"/>
        </w:rPr>
        <w:t xml:space="preserve"> à Câmara Municipal e à sociedade.</w:t>
      </w:r>
    </w:p>
    <w:p w14:paraId="50D4AF1A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00DAA2FE" w14:textId="77777777" w:rsidR="0024207F" w:rsidRPr="006E25A3" w:rsidRDefault="0024207F" w:rsidP="006E25A3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14:paraId="136CD8A9" w14:textId="77777777" w:rsidR="00B84CDC" w:rsidRDefault="00B84CDC" w:rsidP="008613A5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14:paraId="64A156B6" w14:textId="77777777" w:rsidR="00B84CDC" w:rsidRDefault="00B84CDC" w:rsidP="008613A5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14:paraId="49A56DC4" w14:textId="51C09858" w:rsidR="00BE6676" w:rsidRPr="008613A5" w:rsidRDefault="00BE6676" w:rsidP="008613A5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u w:val="single"/>
        </w:rPr>
      </w:pPr>
      <w:r w:rsidRPr="008613A5">
        <w:rPr>
          <w:rFonts w:eastAsia="Times New Roman"/>
          <w:b/>
          <w:bCs/>
          <w:sz w:val="24"/>
          <w:szCs w:val="24"/>
          <w:u w:val="single"/>
        </w:rPr>
        <w:lastRenderedPageBreak/>
        <w:t>Justificativa</w:t>
      </w:r>
    </w:p>
    <w:p w14:paraId="5D043763" w14:textId="77777777" w:rsidR="0024207F" w:rsidRDefault="0024207F" w:rsidP="0024207F">
      <w:pPr>
        <w:pStyle w:val="PargrafodaLista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A CFEM constitui receita pública de natureza compensatória e deve ser administrada com planejamento, transparência e participação social. </w:t>
      </w:r>
      <w:r>
        <w:rPr>
          <w:rFonts w:eastAsia="Times New Roman"/>
          <w:sz w:val="24"/>
          <w:szCs w:val="24"/>
        </w:rPr>
        <w:tab/>
      </w:r>
    </w:p>
    <w:p w14:paraId="3F51298A" w14:textId="45049CE8" w:rsidR="0024207F" w:rsidRPr="004B3C3C" w:rsidRDefault="0024207F" w:rsidP="0024207F">
      <w:pPr>
        <w:pStyle w:val="PargrafodaLista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A institucionalização de um modelo de governança e controle social qualifica a gestão, fortalece o controle externo e amplia a confiança pública. Considerando que a criação de fundo e a estruturação de instâncias executivas de governança demandam iniciativa legislativa do Chefe do Poder Executivo, a presente Indicação busca viabilizar, com segurança jurídica, a implementação das medidas por meio de projeto encaminhado pelo Prefeito, sem prejuízo do protagonismo fiscalizatório da Câmara e da prerrogativa do mandato parlamentar de induzir boas práticas de integridade e transparência.</w:t>
      </w:r>
    </w:p>
    <w:p w14:paraId="245AA8A6" w14:textId="77777777" w:rsidR="0024207F" w:rsidRDefault="0024207F" w:rsidP="006E25A3">
      <w:pPr>
        <w:jc w:val="right"/>
        <w:rPr>
          <w:sz w:val="24"/>
          <w:szCs w:val="24"/>
        </w:rPr>
      </w:pPr>
    </w:p>
    <w:p w14:paraId="64956823" w14:textId="39F26D5F" w:rsidR="007C5FD2" w:rsidRPr="006E25A3" w:rsidRDefault="007C5FD2" w:rsidP="006E25A3">
      <w:pPr>
        <w:jc w:val="right"/>
        <w:rPr>
          <w:sz w:val="24"/>
          <w:szCs w:val="24"/>
        </w:rPr>
      </w:pPr>
      <w:r w:rsidRPr="006E25A3">
        <w:rPr>
          <w:sz w:val="24"/>
          <w:szCs w:val="24"/>
        </w:rPr>
        <w:t xml:space="preserve">Lagoa Nova/RN, </w:t>
      </w:r>
      <w:r w:rsidR="00971EEB">
        <w:rPr>
          <w:sz w:val="24"/>
          <w:szCs w:val="24"/>
        </w:rPr>
        <w:t xml:space="preserve">07 </w:t>
      </w:r>
      <w:r w:rsidR="008613A5">
        <w:rPr>
          <w:sz w:val="24"/>
          <w:szCs w:val="24"/>
        </w:rPr>
        <w:t xml:space="preserve">de </w:t>
      </w:r>
      <w:r w:rsidR="00971EEB">
        <w:rPr>
          <w:sz w:val="24"/>
          <w:szCs w:val="24"/>
        </w:rPr>
        <w:t>maio</w:t>
      </w:r>
      <w:r w:rsidR="008613A5">
        <w:rPr>
          <w:sz w:val="24"/>
          <w:szCs w:val="24"/>
        </w:rPr>
        <w:t xml:space="preserve"> de 2026</w:t>
      </w:r>
      <w:r w:rsidRPr="006E25A3">
        <w:rPr>
          <w:sz w:val="24"/>
          <w:szCs w:val="24"/>
        </w:rPr>
        <w:t>.</w:t>
      </w:r>
    </w:p>
    <w:p w14:paraId="52C8ED4A" w14:textId="77777777" w:rsidR="007C5FD2" w:rsidRPr="006E25A3" w:rsidRDefault="007C5FD2" w:rsidP="006E25A3">
      <w:pPr>
        <w:jc w:val="both"/>
        <w:rPr>
          <w:sz w:val="24"/>
          <w:szCs w:val="24"/>
        </w:rPr>
      </w:pPr>
    </w:p>
    <w:p w14:paraId="344D6F19" w14:textId="77777777" w:rsidR="00E138FB" w:rsidRDefault="00E138FB" w:rsidP="006E25A3">
      <w:pPr>
        <w:jc w:val="both"/>
        <w:rPr>
          <w:b/>
          <w:bCs/>
          <w:sz w:val="24"/>
          <w:szCs w:val="24"/>
        </w:rPr>
      </w:pPr>
    </w:p>
    <w:p w14:paraId="200F7D13" w14:textId="77777777" w:rsidR="00971EEB" w:rsidRPr="006E25A3" w:rsidRDefault="00971EEB" w:rsidP="006E25A3">
      <w:pPr>
        <w:jc w:val="both"/>
        <w:rPr>
          <w:b/>
          <w:bCs/>
          <w:sz w:val="24"/>
          <w:szCs w:val="24"/>
        </w:rPr>
      </w:pPr>
    </w:p>
    <w:p w14:paraId="13DBEC38" w14:textId="77777777" w:rsidR="00563264" w:rsidRPr="006E25A3" w:rsidRDefault="00563264" w:rsidP="006E25A3">
      <w:pPr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>_______________________________</w:t>
      </w:r>
    </w:p>
    <w:p w14:paraId="00CBA886" w14:textId="200CC957" w:rsidR="006E25A3" w:rsidRDefault="006E25A3" w:rsidP="006E25A3">
      <w:pPr>
        <w:spacing w:line="240" w:lineRule="auto"/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 xml:space="preserve">Edilberto das Neves de Oliveira </w:t>
      </w:r>
    </w:p>
    <w:p w14:paraId="24F70C3B" w14:textId="21E8F354" w:rsidR="00563264" w:rsidRDefault="00563264" w:rsidP="006E25A3">
      <w:pPr>
        <w:spacing w:line="240" w:lineRule="auto"/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>Vereador</w:t>
      </w:r>
    </w:p>
    <w:p w14:paraId="1C4508DD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AC07AA0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0E3CD31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27408CDF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40CB9A2B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446AFBF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1DA3952D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09ACF7BE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28DA35C7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0564107A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1AFAD82E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3364736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7F23DF30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3CA50F38" w14:textId="77777777" w:rsidR="0024207F" w:rsidRDefault="0024207F" w:rsidP="0024207F">
      <w:pPr>
        <w:spacing w:line="240" w:lineRule="auto"/>
        <w:rPr>
          <w:b/>
          <w:bCs/>
          <w:sz w:val="24"/>
          <w:szCs w:val="24"/>
        </w:rPr>
      </w:pPr>
    </w:p>
    <w:p w14:paraId="0446BCBC" w14:textId="77777777" w:rsidR="0024207F" w:rsidRDefault="0024207F" w:rsidP="0024207F">
      <w:pPr>
        <w:spacing w:line="240" w:lineRule="auto"/>
        <w:rPr>
          <w:b/>
          <w:bCs/>
          <w:sz w:val="24"/>
          <w:szCs w:val="24"/>
        </w:rPr>
      </w:pPr>
    </w:p>
    <w:p w14:paraId="4596B3A2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AACFC30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C403284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024DB91E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510B5C4" w14:textId="77777777" w:rsidR="0024207F" w:rsidRDefault="0024207F" w:rsidP="006E25A3">
      <w:pPr>
        <w:spacing w:line="240" w:lineRule="auto"/>
        <w:jc w:val="center"/>
        <w:rPr>
          <w:b/>
          <w:bCs/>
          <w:sz w:val="24"/>
          <w:szCs w:val="24"/>
        </w:rPr>
      </w:pPr>
    </w:p>
    <w:p w14:paraId="695823B4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ENCAMINHAMENTO</w:t>
      </w:r>
      <w:r w:rsidRPr="004B3C3C">
        <w:rPr>
          <w:rFonts w:eastAsia="Times New Roman"/>
          <w:sz w:val="24"/>
          <w:szCs w:val="24"/>
        </w:rPr>
        <w:br/>
      </w:r>
    </w:p>
    <w:p w14:paraId="755E98C3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4B3C3C">
        <w:rPr>
          <w:rFonts w:eastAsia="Times New Roman"/>
          <w:sz w:val="24"/>
          <w:szCs w:val="24"/>
        </w:rPr>
        <w:t xml:space="preserve">Segue </w:t>
      </w:r>
      <w:r w:rsidRPr="004B3C3C">
        <w:rPr>
          <w:rFonts w:eastAsia="Times New Roman"/>
          <w:b/>
          <w:bCs/>
          <w:sz w:val="24"/>
          <w:szCs w:val="24"/>
        </w:rPr>
        <w:t>anexa</w:t>
      </w:r>
      <w:r w:rsidRPr="004B3C3C">
        <w:rPr>
          <w:rFonts w:eastAsia="Times New Roman"/>
          <w:sz w:val="24"/>
          <w:szCs w:val="24"/>
        </w:rPr>
        <w:t xml:space="preserve"> a esta Indicação a </w:t>
      </w:r>
      <w:r w:rsidRPr="004B3C3C">
        <w:rPr>
          <w:rFonts w:eastAsia="Times New Roman"/>
          <w:b/>
          <w:bCs/>
          <w:sz w:val="24"/>
          <w:szCs w:val="24"/>
        </w:rPr>
        <w:t>Minuta do Projeto de Lei</w:t>
      </w:r>
      <w:r w:rsidRPr="004B3C3C">
        <w:rPr>
          <w:rFonts w:eastAsia="Times New Roman"/>
          <w:sz w:val="24"/>
          <w:szCs w:val="24"/>
        </w:rPr>
        <w:t xml:space="preserve"> sugerida ao Poder Executivo.</w:t>
      </w:r>
    </w:p>
    <w:p w14:paraId="2F79CE17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Plenário</w:t>
      </w:r>
      <w:r w:rsidRPr="004B3C3C">
        <w:rPr>
          <w:rFonts w:eastAsia="Times New Roman"/>
          <w:sz w:val="24"/>
          <w:szCs w:val="24"/>
        </w:rPr>
        <w:t xml:space="preserve">, Lagoa Nova/RN, ___ de __________ </w:t>
      </w:r>
      <w:proofErr w:type="spellStart"/>
      <w:r w:rsidRPr="004B3C3C">
        <w:rPr>
          <w:rFonts w:eastAsia="Times New Roman"/>
          <w:sz w:val="24"/>
          <w:szCs w:val="24"/>
        </w:rPr>
        <w:t>de</w:t>
      </w:r>
      <w:proofErr w:type="spellEnd"/>
      <w:r w:rsidRPr="004B3C3C">
        <w:rPr>
          <w:rFonts w:eastAsia="Times New Roman"/>
          <w:sz w:val="24"/>
          <w:szCs w:val="24"/>
        </w:rPr>
        <w:t xml:space="preserve"> 2025.</w:t>
      </w:r>
    </w:p>
    <w:p w14:paraId="3FFDF57A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 xml:space="preserve">Vereador </w:t>
      </w:r>
      <w:proofErr w:type="spellStart"/>
      <w:r w:rsidRPr="004B3C3C">
        <w:rPr>
          <w:rFonts w:eastAsia="Times New Roman"/>
          <w:b/>
          <w:bCs/>
          <w:sz w:val="24"/>
          <w:szCs w:val="24"/>
        </w:rPr>
        <w:t>Edilberto</w:t>
      </w:r>
      <w:proofErr w:type="spellEnd"/>
      <w:r w:rsidRPr="004B3C3C">
        <w:rPr>
          <w:rFonts w:eastAsia="Times New Roman"/>
          <w:b/>
          <w:bCs/>
          <w:sz w:val="24"/>
          <w:szCs w:val="24"/>
        </w:rPr>
        <w:t xml:space="preserve"> Oliveira</w:t>
      </w:r>
      <w:r>
        <w:rPr>
          <w:rFonts w:eastAsia="Times New Roman"/>
          <w:sz w:val="24"/>
          <w:szCs w:val="24"/>
        </w:rPr>
        <w:t xml:space="preserve"> </w:t>
      </w:r>
      <w:r w:rsidRPr="004B3C3C">
        <w:rPr>
          <w:rFonts w:eastAsia="Times New Roman"/>
          <w:sz w:val="24"/>
          <w:szCs w:val="24"/>
        </w:rPr>
        <w:t>União Brasil</w:t>
      </w:r>
    </w:p>
    <w:p w14:paraId="0CBF15FA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9BAC455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MINUTA – PROJETO DE LEI Nº ___/2025</w:t>
      </w:r>
    </w:p>
    <w:p w14:paraId="0BB4CFB8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MUNICÍPIO DE LAGOA NOVA/RN</w:t>
      </w:r>
    </w:p>
    <w:p w14:paraId="3291713A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10B19E6E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EMENTA:</w:t>
      </w:r>
      <w:r w:rsidRPr="004B3C3C">
        <w:rPr>
          <w:rFonts w:eastAsia="Times New Roman"/>
          <w:sz w:val="24"/>
          <w:szCs w:val="24"/>
        </w:rPr>
        <w:t xml:space="preserve"> Institui a Política Municipal de Gestão, Transparência e Controle Social dos Recursos oriundos da Compensação Financeira pela Exploração Mineral (CFEM) no Município de Lagoa Nova/RN; cria o Fundo Municipal de Desenvolvimento Sustentável com recursos da CFEM; cria o Conselho Municipal Paritário de Controle Social da CFEM; estabelece diretrizes de aplicação, transparência ativa e prestação de contas; e dá outras providências.</w:t>
      </w:r>
    </w:p>
    <w:p w14:paraId="0917AC12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6C30D44D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O PREFEITO MUNICIPAL DE LAGOA NOVA/RN</w:t>
      </w:r>
      <w:r w:rsidRPr="004B3C3C">
        <w:rPr>
          <w:rFonts w:eastAsia="Times New Roman"/>
          <w:sz w:val="24"/>
          <w:szCs w:val="24"/>
        </w:rPr>
        <w:t>, no uso de suas atribuições legais, faz saber que a Câmara Municipal aprovou e ele sanciona a seguinte Lei:</w:t>
      </w:r>
    </w:p>
    <w:p w14:paraId="284D7CCB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3FB94419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CAPÍTULO I</w:t>
      </w:r>
    </w:p>
    <w:p w14:paraId="41765071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DISPOSIÇÕES GERAIS</w:t>
      </w:r>
    </w:p>
    <w:p w14:paraId="72F8E553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1829F08" w14:textId="77777777" w:rsidR="0024207F" w:rsidRPr="000D07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Fica instituída a </w:t>
      </w:r>
      <w:r w:rsidRPr="004B3C3C">
        <w:rPr>
          <w:rFonts w:eastAsia="Times New Roman"/>
          <w:b/>
          <w:bCs/>
          <w:sz w:val="24"/>
          <w:szCs w:val="24"/>
        </w:rPr>
        <w:t>Política Municipal de Gestão, Transparência e Controle Social dos Recursos da CFEM</w:t>
      </w:r>
      <w:r w:rsidRPr="004B3C3C">
        <w:rPr>
          <w:rFonts w:eastAsia="Times New Roman"/>
          <w:sz w:val="24"/>
          <w:szCs w:val="24"/>
        </w:rPr>
        <w:t xml:space="preserve"> no Município de Lagoa Nova/RN, observada a legislação federal de regência e os princípios da legalidade, finalidade pública, publicidade, eficiência, planejamento e participação social.</w:t>
      </w:r>
    </w:p>
    <w:p w14:paraId="1B1BD5BE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São objetivos da Política Municipal de que trata esta Lei:</w:t>
      </w:r>
    </w:p>
    <w:p w14:paraId="15E399B7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assegurar</w:t>
      </w:r>
      <w:proofErr w:type="gramEnd"/>
      <w:r w:rsidRPr="004B3C3C">
        <w:rPr>
          <w:rFonts w:eastAsia="Times New Roman"/>
          <w:sz w:val="24"/>
          <w:szCs w:val="24"/>
        </w:rPr>
        <w:t xml:space="preserve"> que os recursos da CFEM sejam aplicados com foco em resultados, mitigação de impactos e melhoria das condições de vida da população;</w:t>
      </w:r>
    </w:p>
    <w:p w14:paraId="578CC417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promover</w:t>
      </w:r>
      <w:proofErr w:type="gramEnd"/>
      <w:r w:rsidRPr="004B3C3C">
        <w:rPr>
          <w:rFonts w:eastAsia="Times New Roman"/>
          <w:sz w:val="24"/>
          <w:szCs w:val="24"/>
        </w:rPr>
        <w:t xml:space="preserve"> investimentos estruturantes e ações de sustentabilidade e diversificação econômica, nos termos da legislação federal aplicável;</w:t>
      </w:r>
    </w:p>
    <w:p w14:paraId="4E4B928D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lastRenderedPageBreak/>
        <w:t>instituir</w:t>
      </w:r>
      <w:proofErr w:type="gramEnd"/>
      <w:r w:rsidRPr="004B3C3C">
        <w:rPr>
          <w:rFonts w:eastAsia="Times New Roman"/>
          <w:sz w:val="24"/>
          <w:szCs w:val="24"/>
        </w:rPr>
        <w:t xml:space="preserve"> mecanismos permanentes de transparência ativa, controle social e prestação de contas;</w:t>
      </w:r>
    </w:p>
    <w:p w14:paraId="44421027" w14:textId="77777777" w:rsidR="0024207F" w:rsidRPr="004B3C3C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fortalecer</w:t>
      </w:r>
      <w:proofErr w:type="gramEnd"/>
      <w:r w:rsidRPr="004B3C3C">
        <w:rPr>
          <w:rFonts w:eastAsia="Times New Roman"/>
          <w:sz w:val="24"/>
          <w:szCs w:val="24"/>
        </w:rPr>
        <w:t xml:space="preserve"> o controle institucional e social sobre a arrecadação, planejamento e execução dos recursos.</w:t>
      </w:r>
    </w:p>
    <w:p w14:paraId="35727558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030C8E42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CAPÍTULO II</w:t>
      </w:r>
    </w:p>
    <w:p w14:paraId="13BA32ED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DIRETRIZES DE APLICAÇÃO E VEDAÇÕES</w:t>
      </w:r>
    </w:p>
    <w:p w14:paraId="6940635F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63129F9" w14:textId="77777777" w:rsidR="0024207F" w:rsidRPr="000D07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A aplicação dos recursos oriundos da CFEM observará, de forma estrita, as </w:t>
      </w:r>
      <w:r w:rsidRPr="004B3C3C">
        <w:rPr>
          <w:rFonts w:eastAsia="Times New Roman"/>
          <w:b/>
          <w:bCs/>
          <w:sz w:val="24"/>
          <w:szCs w:val="24"/>
        </w:rPr>
        <w:t>vedações e permissões previstas na legislação federal</w:t>
      </w:r>
      <w:r w:rsidRPr="004B3C3C">
        <w:rPr>
          <w:rFonts w:eastAsia="Times New Roman"/>
          <w:sz w:val="24"/>
          <w:szCs w:val="24"/>
        </w:rPr>
        <w:t>, vedada qualquer destinação em desconformidade com o regime jurídico aplicável.</w:t>
      </w:r>
    </w:p>
    <w:p w14:paraId="072415F8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Constituem diretrizes prioritárias de aplicação dos recursos, entre outras compatíveis com a legislação federal:</w:t>
      </w:r>
    </w:p>
    <w:p w14:paraId="0E6B7CC6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obras</w:t>
      </w:r>
      <w:proofErr w:type="gramEnd"/>
      <w:r w:rsidRPr="004B3C3C">
        <w:rPr>
          <w:rFonts w:eastAsia="Times New Roman"/>
          <w:sz w:val="24"/>
          <w:szCs w:val="24"/>
        </w:rPr>
        <w:t xml:space="preserve"> e investimentos em infraestrutura urbana e rural com impacto permanente;</w:t>
      </w:r>
    </w:p>
    <w:p w14:paraId="4C9E7BD0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ações</w:t>
      </w:r>
      <w:proofErr w:type="gramEnd"/>
      <w:r w:rsidRPr="004B3C3C">
        <w:rPr>
          <w:rFonts w:eastAsia="Times New Roman"/>
          <w:sz w:val="24"/>
          <w:szCs w:val="24"/>
        </w:rPr>
        <w:t xml:space="preserve"> e investimentos em saúde, educação e assistência social associados a metas e indicadores;</w:t>
      </w:r>
    </w:p>
    <w:p w14:paraId="7700CA21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proteção</w:t>
      </w:r>
      <w:proofErr w:type="gramEnd"/>
      <w:r w:rsidRPr="004B3C3C">
        <w:rPr>
          <w:rFonts w:eastAsia="Times New Roman"/>
          <w:sz w:val="24"/>
          <w:szCs w:val="24"/>
        </w:rPr>
        <w:t>, recuperação, fiscalização e monitoramento ambiental;</w:t>
      </w:r>
    </w:p>
    <w:p w14:paraId="74573F95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estudos</w:t>
      </w:r>
      <w:proofErr w:type="gramEnd"/>
      <w:r w:rsidRPr="004B3C3C">
        <w:rPr>
          <w:rFonts w:eastAsia="Times New Roman"/>
          <w:sz w:val="24"/>
          <w:szCs w:val="24"/>
        </w:rPr>
        <w:t>, projetos, pesquisas e instrumentos técnicos relacionados ao desenvolvimento sustentável e à mitigação de impactos;</w:t>
      </w:r>
    </w:p>
    <w:p w14:paraId="522F3109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diversificação</w:t>
      </w:r>
      <w:proofErr w:type="gramEnd"/>
      <w:r w:rsidRPr="004B3C3C">
        <w:rPr>
          <w:rFonts w:eastAsia="Times New Roman"/>
          <w:sz w:val="24"/>
          <w:szCs w:val="24"/>
        </w:rPr>
        <w:t xml:space="preserve"> econômica, capacitação, inovação e desenvolvimento científico e tecnológico, observado o regramento federal quanto a destinações mínimas ou preferenciais quando aplicáveis.</w:t>
      </w:r>
    </w:p>
    <w:p w14:paraId="7779147C" w14:textId="77777777" w:rsidR="0024207F" w:rsidRDefault="0024207F" w:rsidP="0024207F">
      <w:pPr>
        <w:spacing w:line="288" w:lineRule="auto"/>
        <w:jc w:val="both"/>
        <w:rPr>
          <w:rFonts w:eastAsia="Times New Roman"/>
          <w:sz w:val="24"/>
          <w:szCs w:val="24"/>
        </w:rPr>
      </w:pPr>
    </w:p>
    <w:p w14:paraId="449ED145" w14:textId="77777777" w:rsidR="0024207F" w:rsidRPr="000D073C" w:rsidRDefault="0024207F" w:rsidP="0024207F">
      <w:pPr>
        <w:spacing w:line="288" w:lineRule="auto"/>
        <w:jc w:val="both"/>
        <w:rPr>
          <w:rFonts w:eastAsia="Times New Roman"/>
          <w:sz w:val="24"/>
          <w:szCs w:val="24"/>
        </w:rPr>
      </w:pPr>
    </w:p>
    <w:p w14:paraId="1BCF131E" w14:textId="77777777" w:rsidR="0024207F" w:rsidRPr="004B3C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É vedada a utilização dos recursos da CFEM em despesas ou finalidades </w:t>
      </w:r>
      <w:r w:rsidRPr="004B3C3C">
        <w:rPr>
          <w:rFonts w:eastAsia="Times New Roman"/>
          <w:b/>
          <w:bCs/>
          <w:sz w:val="24"/>
          <w:szCs w:val="24"/>
        </w:rPr>
        <w:t>proibidas pela legislação federal</w:t>
      </w:r>
      <w:r w:rsidRPr="004B3C3C">
        <w:rPr>
          <w:rFonts w:eastAsia="Times New Roman"/>
          <w:sz w:val="24"/>
          <w:szCs w:val="24"/>
        </w:rPr>
        <w:t>, inclusive quando caracterizarem desvio de finalidade compensatória ou aplicação meramente ordinária e indiferenciada dissociada dos objetivos desta Lei.</w:t>
      </w:r>
    </w:p>
    <w:p w14:paraId="721D3193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503BFC6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CAPÍTULO III</w:t>
      </w:r>
    </w:p>
    <w:p w14:paraId="5BE0F402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DO FUNDO MUNICIPAL DE DESENVOLVIMENTO SUSTENTÁVEL (CFEM)</w:t>
      </w:r>
    </w:p>
    <w:p w14:paraId="5FFDCBD6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681CC27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lastRenderedPageBreak/>
        <w:t xml:space="preserve">Fica criado o </w:t>
      </w:r>
      <w:r w:rsidRPr="004B3C3C">
        <w:rPr>
          <w:rFonts w:eastAsia="Times New Roman"/>
          <w:b/>
          <w:bCs/>
          <w:sz w:val="24"/>
          <w:szCs w:val="24"/>
        </w:rPr>
        <w:t>Fundo Municipal de Desenvolvimento Sustentável – CFEM</w:t>
      </w:r>
      <w:r w:rsidRPr="004B3C3C">
        <w:rPr>
          <w:rFonts w:eastAsia="Times New Roman"/>
          <w:sz w:val="24"/>
          <w:szCs w:val="24"/>
        </w:rPr>
        <w:t>, de natureza contábil e financeira, destinado a financiar ações e investimentos alinhados aos objetivos desta Lei.</w:t>
      </w:r>
    </w:p>
    <w:p w14:paraId="5C81ADDD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Constituirão receitas do Fundo:</w:t>
      </w:r>
    </w:p>
    <w:p w14:paraId="75F7CBE0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parcela</w:t>
      </w:r>
      <w:proofErr w:type="gramEnd"/>
      <w:r w:rsidRPr="004B3C3C">
        <w:rPr>
          <w:rFonts w:eastAsia="Times New Roman"/>
          <w:sz w:val="24"/>
          <w:szCs w:val="24"/>
        </w:rPr>
        <w:t xml:space="preserve"> das receitas municipais provenientes da CFEM, na forma definida nesta Lei e na legislação orçamentária;</w:t>
      </w:r>
    </w:p>
    <w:p w14:paraId="3E55535A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rendimentos</w:t>
      </w:r>
      <w:proofErr w:type="gramEnd"/>
      <w:r w:rsidRPr="004B3C3C">
        <w:rPr>
          <w:rFonts w:eastAsia="Times New Roman"/>
          <w:sz w:val="24"/>
          <w:szCs w:val="24"/>
        </w:rPr>
        <w:t xml:space="preserve"> de aplicações financeiras do próprio Fundo;</w:t>
      </w:r>
    </w:p>
    <w:p w14:paraId="6A6B6AA6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transferências</w:t>
      </w:r>
      <w:proofErr w:type="gramEnd"/>
      <w:r w:rsidRPr="004B3C3C">
        <w:rPr>
          <w:rFonts w:eastAsia="Times New Roman"/>
          <w:sz w:val="24"/>
          <w:szCs w:val="24"/>
        </w:rPr>
        <w:t>, convênios, termos de cooperação e instrumentos congêneres vinculados aos objetivos do Fundo;</w:t>
      </w:r>
    </w:p>
    <w:p w14:paraId="35E76308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outras</w:t>
      </w:r>
      <w:proofErr w:type="gramEnd"/>
      <w:r w:rsidRPr="004B3C3C">
        <w:rPr>
          <w:rFonts w:eastAsia="Times New Roman"/>
          <w:sz w:val="24"/>
          <w:szCs w:val="24"/>
        </w:rPr>
        <w:t xml:space="preserve"> receitas que lhe forem legalmente destinadas.</w:t>
      </w:r>
    </w:p>
    <w:p w14:paraId="08CF05FF" w14:textId="77777777" w:rsidR="0024207F" w:rsidRPr="000D07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Fica destinada ao Fundo, anualmente, </w:t>
      </w:r>
      <w:r w:rsidRPr="004B3C3C">
        <w:rPr>
          <w:rFonts w:eastAsia="Times New Roman"/>
          <w:b/>
          <w:bCs/>
          <w:sz w:val="24"/>
          <w:szCs w:val="24"/>
        </w:rPr>
        <w:t>parcela mínima</w:t>
      </w:r>
      <w:r w:rsidRPr="004B3C3C">
        <w:rPr>
          <w:rFonts w:eastAsia="Times New Roman"/>
          <w:sz w:val="24"/>
          <w:szCs w:val="24"/>
        </w:rPr>
        <w:t xml:space="preserve"> das receitas da CFEM recebidas pelo Município, a ser consignada na lei orçamentária, com identificação específica e segregada.</w:t>
      </w:r>
    </w:p>
    <w:p w14:paraId="0925C42F" w14:textId="77777777" w:rsidR="0024207F" w:rsidRPr="004B3C3C" w:rsidRDefault="0024207F" w:rsidP="0024207F">
      <w:pPr>
        <w:pStyle w:val="PargrafodaLista"/>
        <w:spacing w:line="288" w:lineRule="auto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  <w:r w:rsidRPr="004B3C3C">
        <w:rPr>
          <w:rFonts w:eastAsia="Times New Roman"/>
          <w:b/>
          <w:bCs/>
          <w:sz w:val="24"/>
          <w:szCs w:val="24"/>
        </w:rPr>
        <w:t>Parágrafo único.</w:t>
      </w:r>
      <w:r w:rsidRPr="004B3C3C">
        <w:rPr>
          <w:rFonts w:eastAsia="Times New Roman"/>
          <w:sz w:val="24"/>
          <w:szCs w:val="24"/>
        </w:rPr>
        <w:t xml:space="preserve"> O saldo financeiro do Fundo ao final do exercício será reprogramado para o exercício seguinte, mantendo-se sua vinculação.</w:t>
      </w:r>
    </w:p>
    <w:p w14:paraId="08E3E990" w14:textId="77777777" w:rsidR="0024207F" w:rsidRPr="004B3C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A execução dos recursos do Fundo será orientada por </w:t>
      </w:r>
      <w:r w:rsidRPr="004B3C3C">
        <w:rPr>
          <w:rFonts w:eastAsia="Times New Roman"/>
          <w:b/>
          <w:bCs/>
          <w:sz w:val="24"/>
          <w:szCs w:val="24"/>
        </w:rPr>
        <w:t>Plano Operacional Anual da CFEM</w:t>
      </w:r>
      <w:r w:rsidRPr="004B3C3C">
        <w:rPr>
          <w:rFonts w:eastAsia="Times New Roman"/>
          <w:sz w:val="24"/>
          <w:szCs w:val="24"/>
        </w:rPr>
        <w:t>, contendo, no mínimo: diagnóstico, prioridades, metas, indicadores, cronograma físico-financeiro e critérios de territorialização quando couber.</w:t>
      </w:r>
    </w:p>
    <w:p w14:paraId="2A83EC6A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221173B4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CAPÍTULO IV</w:t>
      </w:r>
    </w:p>
    <w:p w14:paraId="12908806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DO CONSELHO MUNICIPAL PARITÁRIO DE CONTROLE SOCIAL DA CFEM</w:t>
      </w:r>
    </w:p>
    <w:p w14:paraId="4DBF1A88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769B0C5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Fica criado o </w:t>
      </w:r>
      <w:r w:rsidRPr="004B3C3C">
        <w:rPr>
          <w:rFonts w:eastAsia="Times New Roman"/>
          <w:b/>
          <w:bCs/>
          <w:sz w:val="24"/>
          <w:szCs w:val="24"/>
        </w:rPr>
        <w:t>Conselho Municipal Paritário de Controle Social da CFEM</w:t>
      </w:r>
      <w:r w:rsidRPr="004B3C3C">
        <w:rPr>
          <w:rFonts w:eastAsia="Times New Roman"/>
          <w:sz w:val="24"/>
          <w:szCs w:val="24"/>
        </w:rPr>
        <w:t>, instância colegiada de participação, acompanhamento e fiscalização da Política Municipal e do Fundo de que trata esta Lei.</w:t>
      </w:r>
    </w:p>
    <w:p w14:paraId="6CAF357A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O Conselho terá composição </w:t>
      </w:r>
      <w:r w:rsidRPr="004B3C3C">
        <w:rPr>
          <w:rFonts w:eastAsia="Times New Roman"/>
          <w:b/>
          <w:bCs/>
          <w:sz w:val="24"/>
          <w:szCs w:val="24"/>
        </w:rPr>
        <w:t>paritária e tripartite</w:t>
      </w:r>
      <w:r w:rsidRPr="004B3C3C">
        <w:rPr>
          <w:rFonts w:eastAsia="Times New Roman"/>
          <w:sz w:val="24"/>
          <w:szCs w:val="24"/>
        </w:rPr>
        <w:t>, assegurada a participação da Administração Municipal, da Câmara Municipal e da sociedade civil, com a seguinte estrutura:</w:t>
      </w:r>
    </w:p>
    <w:p w14:paraId="18A38734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04 (quatro) representantes do Poder Executivo</w:t>
      </w:r>
      <w:r w:rsidRPr="004B3C3C">
        <w:rPr>
          <w:rFonts w:eastAsia="Times New Roman"/>
          <w:sz w:val="24"/>
          <w:szCs w:val="24"/>
        </w:rPr>
        <w:t>, indicados pelo Prefeito dentre órgãos com atuação em planejamento, finanças, meio ambiente e áreas correlatas;</w:t>
      </w:r>
    </w:p>
    <w:p w14:paraId="54868F5C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04 (quatro) representantes da Câmara Municipal</w:t>
      </w:r>
      <w:r w:rsidRPr="004B3C3C">
        <w:rPr>
          <w:rFonts w:eastAsia="Times New Roman"/>
          <w:sz w:val="24"/>
          <w:szCs w:val="24"/>
        </w:rPr>
        <w:t>, indicados pela Mesa Diretora, preferencialmente com representação plural;</w:t>
      </w:r>
    </w:p>
    <w:p w14:paraId="4936A279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04 (quatro) representantes da sociedade civil</w:t>
      </w:r>
      <w:r w:rsidRPr="004B3C3C">
        <w:rPr>
          <w:rFonts w:eastAsia="Times New Roman"/>
          <w:sz w:val="24"/>
          <w:szCs w:val="24"/>
        </w:rPr>
        <w:t xml:space="preserve">, selecionados por chamamento público, assegurando-se, sempre que possível, </w:t>
      </w:r>
      <w:r w:rsidRPr="004B3C3C">
        <w:rPr>
          <w:rFonts w:eastAsia="Times New Roman"/>
          <w:sz w:val="24"/>
          <w:szCs w:val="24"/>
        </w:rPr>
        <w:lastRenderedPageBreak/>
        <w:t>a participação de comunidades afetadas e entidades com atuação social, ambiental, produtiva ou territorial.</w:t>
      </w:r>
    </w:p>
    <w:p w14:paraId="5003E4EE" w14:textId="77777777" w:rsidR="0024207F" w:rsidRPr="004B3C3C" w:rsidRDefault="0024207F" w:rsidP="0024207F">
      <w:pPr>
        <w:pStyle w:val="PargrafodaLista"/>
        <w:spacing w:line="288" w:lineRule="auto"/>
        <w:ind w:left="2160"/>
        <w:jc w:val="both"/>
        <w:rPr>
          <w:rFonts w:eastAsia="Times New Roman"/>
          <w:sz w:val="24"/>
          <w:szCs w:val="24"/>
        </w:rPr>
      </w:pPr>
    </w:p>
    <w:p w14:paraId="40726AA8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  <w:t xml:space="preserve">§ 1º - </w:t>
      </w:r>
      <w:r w:rsidRPr="004B3C3C">
        <w:rPr>
          <w:rFonts w:eastAsia="Times New Roman"/>
          <w:sz w:val="24"/>
          <w:szCs w:val="24"/>
        </w:rPr>
        <w:t>Cada membro titular terá um suplente.</w:t>
      </w:r>
    </w:p>
    <w:p w14:paraId="007293F7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 xml:space="preserve">§ 2º - </w:t>
      </w:r>
      <w:r w:rsidRPr="004B3C3C">
        <w:rPr>
          <w:rFonts w:eastAsia="Times New Roman"/>
          <w:sz w:val="24"/>
          <w:szCs w:val="24"/>
        </w:rPr>
        <w:t xml:space="preserve">O mandato dos conselheiros será de </w:t>
      </w:r>
      <w:r w:rsidRPr="004B3C3C">
        <w:rPr>
          <w:rFonts w:eastAsia="Times New Roman"/>
          <w:b/>
          <w:bCs/>
          <w:sz w:val="24"/>
          <w:szCs w:val="24"/>
        </w:rPr>
        <w:t>02 (dois) anos</w:t>
      </w:r>
      <w:r w:rsidRPr="004B3C3C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Pr="004B3C3C">
        <w:rPr>
          <w:rFonts w:eastAsia="Times New Roman"/>
          <w:sz w:val="24"/>
          <w:szCs w:val="24"/>
        </w:rPr>
        <w:t xml:space="preserve">permitida </w:t>
      </w:r>
      <w:r w:rsidRPr="004B3C3C">
        <w:rPr>
          <w:rFonts w:eastAsia="Times New Roman"/>
          <w:b/>
          <w:bCs/>
          <w:sz w:val="24"/>
          <w:szCs w:val="24"/>
        </w:rPr>
        <w:t>01 (uma) recondução</w:t>
      </w:r>
      <w:r w:rsidRPr="004B3C3C">
        <w:rPr>
          <w:rFonts w:eastAsia="Times New Roman"/>
          <w:sz w:val="24"/>
          <w:szCs w:val="24"/>
        </w:rPr>
        <w:t>.</w:t>
      </w:r>
    </w:p>
    <w:p w14:paraId="46A3118B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4B3C3C">
        <w:rPr>
          <w:rFonts w:eastAsia="Times New Roman"/>
          <w:b/>
          <w:bCs/>
          <w:sz w:val="24"/>
          <w:szCs w:val="24"/>
        </w:rPr>
        <w:t>§ 3º</w:t>
      </w:r>
      <w:r w:rsidRPr="004B3C3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</w:t>
      </w:r>
      <w:r w:rsidRPr="004B3C3C">
        <w:rPr>
          <w:rFonts w:eastAsia="Times New Roman"/>
          <w:sz w:val="24"/>
          <w:szCs w:val="24"/>
        </w:rPr>
        <w:t xml:space="preserve">A participação no Conselho será considerada serviço público relevante, </w:t>
      </w:r>
      <w:r w:rsidRPr="004B3C3C">
        <w:rPr>
          <w:rFonts w:eastAsia="Times New Roman"/>
          <w:b/>
          <w:bCs/>
          <w:sz w:val="24"/>
          <w:szCs w:val="24"/>
        </w:rPr>
        <w:t>sem remuneração</w:t>
      </w:r>
      <w:r w:rsidRPr="004B3C3C">
        <w:rPr>
          <w:rFonts w:eastAsia="Times New Roman"/>
          <w:sz w:val="24"/>
          <w:szCs w:val="24"/>
        </w:rPr>
        <w:t>.</w:t>
      </w:r>
    </w:p>
    <w:p w14:paraId="78E4DEC8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F43896D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Compete ao Conselho, sem prejuízo de outras atribuições previstas em regulamento:</w:t>
      </w:r>
    </w:p>
    <w:p w14:paraId="5CFC14A8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acompanhar</w:t>
      </w:r>
      <w:proofErr w:type="gramEnd"/>
      <w:r w:rsidRPr="004B3C3C">
        <w:rPr>
          <w:rFonts w:eastAsia="Times New Roman"/>
          <w:sz w:val="24"/>
          <w:szCs w:val="24"/>
        </w:rPr>
        <w:t xml:space="preserve"> arrecadação e execução da CFEM e do Fundo;</w:t>
      </w:r>
    </w:p>
    <w:p w14:paraId="4DB146D3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apreciar</w:t>
      </w:r>
      <w:proofErr w:type="gramEnd"/>
      <w:r w:rsidRPr="004B3C3C">
        <w:rPr>
          <w:rFonts w:eastAsia="Times New Roman"/>
          <w:sz w:val="24"/>
          <w:szCs w:val="24"/>
        </w:rPr>
        <w:t xml:space="preserve"> e deliberar sobre o Plano Operacional Anual da CFEM;</w:t>
      </w:r>
    </w:p>
    <w:p w14:paraId="24F6E5AB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propor</w:t>
      </w:r>
      <w:proofErr w:type="gramEnd"/>
      <w:r w:rsidRPr="004B3C3C">
        <w:rPr>
          <w:rFonts w:eastAsia="Times New Roman"/>
          <w:sz w:val="24"/>
          <w:szCs w:val="24"/>
        </w:rPr>
        <w:t xml:space="preserve"> prioridades e recomendações para investimentos e ações;</w:t>
      </w:r>
    </w:p>
    <w:p w14:paraId="2ED5A2DF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monitorar</w:t>
      </w:r>
      <w:proofErr w:type="gramEnd"/>
      <w:r w:rsidRPr="004B3C3C">
        <w:rPr>
          <w:rFonts w:eastAsia="Times New Roman"/>
          <w:sz w:val="24"/>
          <w:szCs w:val="24"/>
        </w:rPr>
        <w:t xml:space="preserve"> metas e indicadores, emitindo relatórios periódicos;</w:t>
      </w:r>
    </w:p>
    <w:p w14:paraId="54D5FF01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requisitar</w:t>
      </w:r>
      <w:proofErr w:type="gramEnd"/>
      <w:r w:rsidRPr="004B3C3C">
        <w:rPr>
          <w:rFonts w:eastAsia="Times New Roman"/>
          <w:sz w:val="24"/>
          <w:szCs w:val="24"/>
        </w:rPr>
        <w:t xml:space="preserve"> informações técnicas necessárias ao acompanhamento, por meio dos canais institucionais previstos;</w:t>
      </w:r>
    </w:p>
    <w:p w14:paraId="30A4B9D5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promover</w:t>
      </w:r>
      <w:proofErr w:type="gramEnd"/>
      <w:r w:rsidRPr="004B3C3C">
        <w:rPr>
          <w:rFonts w:eastAsia="Times New Roman"/>
          <w:sz w:val="24"/>
          <w:szCs w:val="24"/>
        </w:rPr>
        <w:t xml:space="preserve"> mecanismos de escuta social e subsidiar audiências públicas;</w:t>
      </w:r>
    </w:p>
    <w:p w14:paraId="3A79EC82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elaborar</w:t>
      </w:r>
      <w:proofErr w:type="gramEnd"/>
      <w:r w:rsidRPr="004B3C3C">
        <w:rPr>
          <w:rFonts w:eastAsia="Times New Roman"/>
          <w:sz w:val="24"/>
          <w:szCs w:val="24"/>
        </w:rPr>
        <w:t xml:space="preserve"> </w:t>
      </w:r>
      <w:r w:rsidRPr="004B3C3C">
        <w:rPr>
          <w:rFonts w:eastAsia="Times New Roman"/>
          <w:b/>
          <w:bCs/>
          <w:sz w:val="24"/>
          <w:szCs w:val="24"/>
        </w:rPr>
        <w:t>relatório anual de avaliação</w:t>
      </w:r>
      <w:r w:rsidRPr="004B3C3C">
        <w:rPr>
          <w:rFonts w:eastAsia="Times New Roman"/>
          <w:sz w:val="24"/>
          <w:szCs w:val="24"/>
        </w:rPr>
        <w:t xml:space="preserve"> da aplicação dos recursos e encaminhá-lo ao Prefeito e à Câmara.</w:t>
      </w:r>
    </w:p>
    <w:p w14:paraId="7272FFAE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4B3C3C">
        <w:rPr>
          <w:rFonts w:eastAsia="Times New Roman"/>
          <w:sz w:val="24"/>
          <w:szCs w:val="24"/>
        </w:rPr>
        <w:t xml:space="preserve">O Conselho reunir-se-á </w:t>
      </w:r>
      <w:r w:rsidRPr="004B3C3C">
        <w:rPr>
          <w:rFonts w:eastAsia="Times New Roman"/>
          <w:b/>
          <w:bCs/>
          <w:sz w:val="24"/>
          <w:szCs w:val="24"/>
        </w:rPr>
        <w:t>ordinariamente, no mínimo, a cada trimestre</w:t>
      </w:r>
      <w:r w:rsidRPr="004B3C3C">
        <w:rPr>
          <w:rFonts w:eastAsia="Times New Roman"/>
          <w:sz w:val="24"/>
          <w:szCs w:val="24"/>
        </w:rPr>
        <w:t>, e extraordinariamente quando convocado por seu Presidente ou por maioria de seus membros.</w:t>
      </w:r>
    </w:p>
    <w:p w14:paraId="40C7A8DA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4B3C3C">
        <w:rPr>
          <w:rFonts w:eastAsia="Times New Roman"/>
          <w:sz w:val="24"/>
          <w:szCs w:val="24"/>
        </w:rPr>
        <w:t>Perderá o mandato o conselheiro que:</w:t>
      </w:r>
    </w:p>
    <w:p w14:paraId="46A589BD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faltar</w:t>
      </w:r>
      <w:proofErr w:type="gramEnd"/>
      <w:r w:rsidRPr="004B3C3C">
        <w:rPr>
          <w:rFonts w:eastAsia="Times New Roman"/>
          <w:sz w:val="24"/>
          <w:szCs w:val="24"/>
        </w:rPr>
        <w:t>, sem justificativa, a 03 (três) reuniões consecutivas ou a 05 (cinco) alternadas no período de 12 (doze) meses;</w:t>
      </w:r>
    </w:p>
    <w:p w14:paraId="57A1E9A1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perder</w:t>
      </w:r>
      <w:proofErr w:type="gramEnd"/>
      <w:r w:rsidRPr="004B3C3C">
        <w:rPr>
          <w:rFonts w:eastAsia="Times New Roman"/>
          <w:sz w:val="24"/>
          <w:szCs w:val="24"/>
        </w:rPr>
        <w:t xml:space="preserve"> a condição que motivou sua indicação/seleção;</w:t>
      </w:r>
    </w:p>
    <w:p w14:paraId="798CBABF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praticar</w:t>
      </w:r>
      <w:proofErr w:type="gramEnd"/>
      <w:r w:rsidRPr="004B3C3C">
        <w:rPr>
          <w:rFonts w:eastAsia="Times New Roman"/>
          <w:sz w:val="24"/>
          <w:szCs w:val="24"/>
        </w:rPr>
        <w:t xml:space="preserve"> conduta incompatível com a função, assegurado contraditório e ampla defesa</w:t>
      </w:r>
    </w:p>
    <w:p w14:paraId="26E53BDB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incorrer</w:t>
      </w:r>
      <w:proofErr w:type="gramEnd"/>
      <w:r w:rsidRPr="004B3C3C">
        <w:rPr>
          <w:rFonts w:eastAsia="Times New Roman"/>
          <w:sz w:val="24"/>
          <w:szCs w:val="24"/>
        </w:rPr>
        <w:t xml:space="preserve"> em impedimentos previstos no regimento interno do Conselho.</w:t>
      </w:r>
    </w:p>
    <w:p w14:paraId="43360DCF" w14:textId="77777777" w:rsidR="0024207F" w:rsidRPr="004B3C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O Conselho aprovará seu </w:t>
      </w:r>
      <w:r w:rsidRPr="004B3C3C">
        <w:rPr>
          <w:rFonts w:eastAsia="Times New Roman"/>
          <w:b/>
          <w:bCs/>
          <w:sz w:val="24"/>
          <w:szCs w:val="24"/>
        </w:rPr>
        <w:t>Regimento Interno</w:t>
      </w:r>
      <w:r w:rsidRPr="004B3C3C">
        <w:rPr>
          <w:rFonts w:eastAsia="Times New Roman"/>
          <w:sz w:val="24"/>
          <w:szCs w:val="24"/>
        </w:rPr>
        <w:t xml:space="preserve"> no prazo de 60 (sessenta) dias após sua instalação, disciplinando quóruns, deliberações, transparência das reuniões, substituições e procedimentos de vacância.</w:t>
      </w:r>
    </w:p>
    <w:p w14:paraId="0BBCA275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EB11754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CAPÍTULO V</w:t>
      </w:r>
    </w:p>
    <w:p w14:paraId="4AD8CD87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lastRenderedPageBreak/>
        <w:t>TRANSPARÊNCIA ATIVA E PRESTAÇÃO DE CONTAS</w:t>
      </w:r>
    </w:p>
    <w:p w14:paraId="7A518FFA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60D6527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O Poder Executivo manterá, no Portal da Transparência (ou meio oficial equivalente), </w:t>
      </w:r>
      <w:r w:rsidRPr="004B3C3C">
        <w:rPr>
          <w:rFonts w:eastAsia="Times New Roman"/>
          <w:b/>
          <w:bCs/>
          <w:sz w:val="24"/>
          <w:szCs w:val="24"/>
        </w:rPr>
        <w:t>área específica</w:t>
      </w:r>
      <w:r w:rsidRPr="004B3C3C">
        <w:rPr>
          <w:rFonts w:eastAsia="Times New Roman"/>
          <w:sz w:val="24"/>
          <w:szCs w:val="24"/>
        </w:rPr>
        <w:t xml:space="preserve"> para a CFEM, com divulgação ativa mínima de:</w:t>
      </w:r>
    </w:p>
    <w:p w14:paraId="6AEE6268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valores</w:t>
      </w:r>
      <w:proofErr w:type="gramEnd"/>
      <w:r w:rsidRPr="004B3C3C">
        <w:rPr>
          <w:rFonts w:eastAsia="Times New Roman"/>
          <w:sz w:val="24"/>
          <w:szCs w:val="24"/>
        </w:rPr>
        <w:t xml:space="preserve"> recebidos mensalmente;</w:t>
      </w:r>
    </w:p>
    <w:p w14:paraId="5642166F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classificação</w:t>
      </w:r>
      <w:proofErr w:type="gramEnd"/>
      <w:r w:rsidRPr="004B3C3C">
        <w:rPr>
          <w:rFonts w:eastAsia="Times New Roman"/>
          <w:sz w:val="24"/>
          <w:szCs w:val="24"/>
        </w:rPr>
        <w:t xml:space="preserve"> orçamentária e execução das despesas custeadas com CFEM e com o Fundo;</w:t>
      </w:r>
    </w:p>
    <w:p w14:paraId="40637478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contratos</w:t>
      </w:r>
      <w:proofErr w:type="gramEnd"/>
      <w:r w:rsidRPr="004B3C3C">
        <w:rPr>
          <w:rFonts w:eastAsia="Times New Roman"/>
          <w:sz w:val="24"/>
          <w:szCs w:val="24"/>
        </w:rPr>
        <w:t>, licitações, convênios e instrumentos correlatos financiados total ou parcialmente com CFEM;</w:t>
      </w:r>
    </w:p>
    <w:p w14:paraId="4277F8C2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relatórios</w:t>
      </w:r>
      <w:proofErr w:type="gramEnd"/>
      <w:r w:rsidRPr="004B3C3C">
        <w:rPr>
          <w:rFonts w:eastAsia="Times New Roman"/>
          <w:sz w:val="24"/>
          <w:szCs w:val="24"/>
        </w:rPr>
        <w:t xml:space="preserve"> do Plano Operacional Anual e de monitoramento de metas e indicadores;</w:t>
      </w:r>
    </w:p>
    <w:p w14:paraId="0F8F0A2A" w14:textId="77777777" w:rsidR="0024207F" w:rsidRDefault="0024207F" w:rsidP="0024207F">
      <w:pPr>
        <w:pStyle w:val="PargrafodaLista"/>
        <w:numPr>
          <w:ilvl w:val="1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proofErr w:type="gramStart"/>
      <w:r w:rsidRPr="004B3C3C">
        <w:rPr>
          <w:rFonts w:eastAsia="Times New Roman"/>
          <w:sz w:val="24"/>
          <w:szCs w:val="24"/>
        </w:rPr>
        <w:t>atas</w:t>
      </w:r>
      <w:proofErr w:type="gramEnd"/>
      <w:r w:rsidRPr="004B3C3C">
        <w:rPr>
          <w:rFonts w:eastAsia="Times New Roman"/>
          <w:sz w:val="24"/>
          <w:szCs w:val="24"/>
        </w:rPr>
        <w:t xml:space="preserve"> e deliberações do Conselho.</w:t>
      </w:r>
    </w:p>
    <w:p w14:paraId="7D859F02" w14:textId="77777777" w:rsidR="0024207F" w:rsidRPr="004B3C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 xml:space="preserve">O Poder Executivo encaminhará à Câmara Municipal, até </w:t>
      </w:r>
      <w:r w:rsidRPr="004B3C3C">
        <w:rPr>
          <w:rFonts w:eastAsia="Times New Roman"/>
          <w:b/>
          <w:bCs/>
          <w:sz w:val="24"/>
          <w:szCs w:val="24"/>
        </w:rPr>
        <w:t>30 de abril</w:t>
      </w:r>
      <w:r w:rsidRPr="004B3C3C">
        <w:rPr>
          <w:rFonts w:eastAsia="Times New Roman"/>
          <w:sz w:val="24"/>
          <w:szCs w:val="24"/>
        </w:rPr>
        <w:t xml:space="preserve"> de cada exercício, </w:t>
      </w:r>
      <w:r w:rsidRPr="004B3C3C">
        <w:rPr>
          <w:rFonts w:eastAsia="Times New Roman"/>
          <w:b/>
          <w:bCs/>
          <w:sz w:val="24"/>
          <w:szCs w:val="24"/>
        </w:rPr>
        <w:t>prestação de contas anual específica</w:t>
      </w:r>
      <w:r w:rsidRPr="004B3C3C">
        <w:rPr>
          <w:rFonts w:eastAsia="Times New Roman"/>
          <w:sz w:val="24"/>
          <w:szCs w:val="24"/>
        </w:rPr>
        <w:t xml:space="preserve"> da CFEM relativa ao exercício anterior, contendo demonstrativos de arrecadação, execução, saldo, restos a pagar (quando houver) e resultados alcançados, com disponibilização ao público em meio oficial.</w:t>
      </w:r>
    </w:p>
    <w:p w14:paraId="0A3200F2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B5B0913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CAPÍTULO VI</w:t>
      </w:r>
    </w:p>
    <w:p w14:paraId="2E77EA7B" w14:textId="7777777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DISPOSIÇÕES TRANSITÓRIAS E FINAIS</w:t>
      </w:r>
    </w:p>
    <w:p w14:paraId="496B3C96" w14:textId="77777777" w:rsidR="0024207F" w:rsidRPr="004B3C3C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2002068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O Poder Executivo regulamentará esta Lei no prazo de 90 (noventa) dias, incluindo o procedimento de chamamento público para representantes da sociedade civil e as rotinas do Plano Operacional Anual.</w:t>
      </w:r>
    </w:p>
    <w:p w14:paraId="49E80E6C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O Conselho será instalado no prazo de 60 (sessenta) dias após a publicação do regulamento, e iniciará suas atividades imediatamente após a posse de seus membros.</w:t>
      </w:r>
    </w:p>
    <w:p w14:paraId="667E1A80" w14:textId="77777777" w:rsidR="0024207F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As despesas decorrentes da execução desta Lei correrão por dotações próprias, observada a legislação orçamentária e financeira.</w:t>
      </w:r>
    </w:p>
    <w:p w14:paraId="0ECB9577" w14:textId="77777777" w:rsidR="0024207F" w:rsidRPr="004B3C3C" w:rsidRDefault="0024207F" w:rsidP="0024207F">
      <w:pPr>
        <w:pStyle w:val="PargrafodaLista"/>
        <w:numPr>
          <w:ilvl w:val="0"/>
          <w:numId w:val="8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sz w:val="24"/>
          <w:szCs w:val="24"/>
        </w:rPr>
        <w:t>Esta Lei entra em vigor na data de sua publicação.</w:t>
      </w:r>
    </w:p>
    <w:p w14:paraId="1664929B" w14:textId="77777777" w:rsidR="0024207F" w:rsidRDefault="0024207F" w:rsidP="0024207F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2B5900B4" w14:textId="77777777" w:rsidR="0024207F" w:rsidRPr="004B3C3C" w:rsidRDefault="0024207F" w:rsidP="0024207F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Gabinete do Prefeito</w:t>
      </w:r>
      <w:r w:rsidRPr="004B3C3C">
        <w:rPr>
          <w:rFonts w:eastAsia="Times New Roman"/>
          <w:sz w:val="24"/>
          <w:szCs w:val="24"/>
        </w:rPr>
        <w:t xml:space="preserve">, Lagoa Nova/RN, ___ de __________ </w:t>
      </w:r>
      <w:proofErr w:type="spellStart"/>
      <w:r w:rsidRPr="004B3C3C">
        <w:rPr>
          <w:rFonts w:eastAsia="Times New Roman"/>
          <w:sz w:val="24"/>
          <w:szCs w:val="24"/>
        </w:rPr>
        <w:t>de</w:t>
      </w:r>
      <w:proofErr w:type="spellEnd"/>
      <w:r w:rsidRPr="004B3C3C">
        <w:rPr>
          <w:rFonts w:eastAsia="Times New Roman"/>
          <w:sz w:val="24"/>
          <w:szCs w:val="24"/>
        </w:rPr>
        <w:t xml:space="preserve"> 2025.</w:t>
      </w:r>
    </w:p>
    <w:p w14:paraId="393572E6" w14:textId="77777777" w:rsidR="00B84CDC" w:rsidRDefault="00B84CDC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C2009A4" w14:textId="77777777" w:rsidR="00B84CDC" w:rsidRDefault="00B84CDC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5FA362A7" w14:textId="5285A537" w:rsidR="0024207F" w:rsidRDefault="0024207F" w:rsidP="0024207F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Iranildo </w:t>
      </w:r>
      <w:proofErr w:type="spellStart"/>
      <w:r>
        <w:rPr>
          <w:rFonts w:eastAsia="Times New Roman"/>
          <w:b/>
          <w:bCs/>
          <w:sz w:val="24"/>
          <w:szCs w:val="24"/>
        </w:rPr>
        <w:t>Aciole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da Silva</w:t>
      </w:r>
    </w:p>
    <w:p w14:paraId="7A88B36C" w14:textId="47B0CA31" w:rsidR="0024207F" w:rsidRPr="006E25A3" w:rsidRDefault="0024207F" w:rsidP="00EB3FC8">
      <w:pPr>
        <w:pStyle w:val="PargrafodaLista"/>
        <w:spacing w:line="288" w:lineRule="auto"/>
        <w:jc w:val="center"/>
        <w:rPr>
          <w:b/>
          <w:bCs/>
          <w:sz w:val="24"/>
          <w:szCs w:val="24"/>
        </w:rPr>
      </w:pPr>
      <w:r w:rsidRPr="004B3C3C">
        <w:rPr>
          <w:rFonts w:eastAsia="Times New Roman"/>
          <w:b/>
          <w:bCs/>
          <w:sz w:val="24"/>
          <w:szCs w:val="24"/>
        </w:rPr>
        <w:t>Prefeito Municipal</w:t>
      </w:r>
      <w:bookmarkStart w:id="0" w:name="_GoBack"/>
      <w:bookmarkEnd w:id="0"/>
    </w:p>
    <w:sectPr w:rsidR="0024207F" w:rsidRPr="006E25A3" w:rsidSect="00036574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CF994" w14:textId="77777777" w:rsidR="00367F98" w:rsidRDefault="00367F98">
      <w:pPr>
        <w:spacing w:line="240" w:lineRule="auto"/>
      </w:pPr>
      <w:r>
        <w:separator/>
      </w:r>
    </w:p>
  </w:endnote>
  <w:endnote w:type="continuationSeparator" w:id="0">
    <w:p w14:paraId="40551F2B" w14:textId="77777777" w:rsidR="00367F98" w:rsidRDefault="00367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5A52C" w14:textId="77777777" w:rsidR="00367F98" w:rsidRDefault="00367F98">
      <w:pPr>
        <w:spacing w:line="240" w:lineRule="auto"/>
      </w:pPr>
      <w:r>
        <w:separator/>
      </w:r>
    </w:p>
  </w:footnote>
  <w:footnote w:type="continuationSeparator" w:id="0">
    <w:p w14:paraId="0208E3EF" w14:textId="77777777" w:rsidR="00367F98" w:rsidRDefault="00367F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367F98">
    <w:pPr>
      <w:jc w:val="center"/>
    </w:pPr>
    <w:r>
      <w:rPr>
        <w:noProof/>
      </w:rP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214D"/>
    <w:multiLevelType w:val="multilevel"/>
    <w:tmpl w:val="89A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C746B"/>
    <w:multiLevelType w:val="hybridMultilevel"/>
    <w:tmpl w:val="FADC75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A7634"/>
    <w:multiLevelType w:val="multilevel"/>
    <w:tmpl w:val="EC6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5E93"/>
    <w:multiLevelType w:val="hybridMultilevel"/>
    <w:tmpl w:val="BFC6C44C"/>
    <w:lvl w:ilvl="0" w:tplc="71367CA6">
      <w:start w:val="1"/>
      <w:numFmt w:val="ordinal"/>
      <w:lvlText w:val="Art. - %1"/>
      <w:lvlJc w:val="left"/>
      <w:pPr>
        <w:ind w:left="1440" w:hanging="360"/>
      </w:pPr>
      <w:rPr>
        <w:rFonts w:ascii="Arial" w:hAnsi="Arial" w:hint="default"/>
        <w:b/>
        <w:bCs/>
        <w:caps w:val="0"/>
        <w:strike w:val="0"/>
        <w:dstrike w:val="0"/>
        <w:vanish w:val="0"/>
        <w:vertAlign w:val="baseline"/>
      </w:rPr>
    </w:lvl>
    <w:lvl w:ilvl="1" w:tplc="DFBCAB9E">
      <w:start w:val="1"/>
      <w:numFmt w:val="upperRoman"/>
      <w:lvlText w:val="%2 - "/>
      <w:lvlJc w:val="right"/>
      <w:pPr>
        <w:ind w:left="216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36574"/>
    <w:rsid w:val="00047EE1"/>
    <w:rsid w:val="000521C3"/>
    <w:rsid w:val="00053E40"/>
    <w:rsid w:val="00071176"/>
    <w:rsid w:val="00096ED6"/>
    <w:rsid w:val="000D1755"/>
    <w:rsid w:val="000F014C"/>
    <w:rsid w:val="000F191E"/>
    <w:rsid w:val="00101E64"/>
    <w:rsid w:val="0010677F"/>
    <w:rsid w:val="00114B7B"/>
    <w:rsid w:val="00116711"/>
    <w:rsid w:val="00124F8C"/>
    <w:rsid w:val="00161D01"/>
    <w:rsid w:val="00167258"/>
    <w:rsid w:val="00177F52"/>
    <w:rsid w:val="00182530"/>
    <w:rsid w:val="001E011D"/>
    <w:rsid w:val="0021103D"/>
    <w:rsid w:val="002269C7"/>
    <w:rsid w:val="00230581"/>
    <w:rsid w:val="0024207F"/>
    <w:rsid w:val="002542F3"/>
    <w:rsid w:val="00263A05"/>
    <w:rsid w:val="00280247"/>
    <w:rsid w:val="00285EEB"/>
    <w:rsid w:val="002D4EEC"/>
    <w:rsid w:val="0031752B"/>
    <w:rsid w:val="00317FCD"/>
    <w:rsid w:val="00340F47"/>
    <w:rsid w:val="00360786"/>
    <w:rsid w:val="00367F98"/>
    <w:rsid w:val="003C71E9"/>
    <w:rsid w:val="003F7BEE"/>
    <w:rsid w:val="00405350"/>
    <w:rsid w:val="004259F7"/>
    <w:rsid w:val="00436EB9"/>
    <w:rsid w:val="0044436D"/>
    <w:rsid w:val="00446522"/>
    <w:rsid w:val="00446BA0"/>
    <w:rsid w:val="00465253"/>
    <w:rsid w:val="00465BF4"/>
    <w:rsid w:val="004A0B06"/>
    <w:rsid w:val="004B513F"/>
    <w:rsid w:val="004C5252"/>
    <w:rsid w:val="004E5B9C"/>
    <w:rsid w:val="004E7E07"/>
    <w:rsid w:val="004F0490"/>
    <w:rsid w:val="004F4006"/>
    <w:rsid w:val="00563264"/>
    <w:rsid w:val="005A1396"/>
    <w:rsid w:val="005B38C5"/>
    <w:rsid w:val="005B7523"/>
    <w:rsid w:val="005C310A"/>
    <w:rsid w:val="005C664B"/>
    <w:rsid w:val="005E0F13"/>
    <w:rsid w:val="00600FF6"/>
    <w:rsid w:val="00605179"/>
    <w:rsid w:val="00636C70"/>
    <w:rsid w:val="00654330"/>
    <w:rsid w:val="00663CA0"/>
    <w:rsid w:val="0068032C"/>
    <w:rsid w:val="00684011"/>
    <w:rsid w:val="006972E0"/>
    <w:rsid w:val="006A1B99"/>
    <w:rsid w:val="006B7EDF"/>
    <w:rsid w:val="006E25A3"/>
    <w:rsid w:val="00705C96"/>
    <w:rsid w:val="007102B1"/>
    <w:rsid w:val="00725029"/>
    <w:rsid w:val="00746785"/>
    <w:rsid w:val="00750680"/>
    <w:rsid w:val="0076227B"/>
    <w:rsid w:val="007649A2"/>
    <w:rsid w:val="00774DFE"/>
    <w:rsid w:val="0079616D"/>
    <w:rsid w:val="007A6799"/>
    <w:rsid w:val="007B2D34"/>
    <w:rsid w:val="007C5C7F"/>
    <w:rsid w:val="007C5FD2"/>
    <w:rsid w:val="007C7D53"/>
    <w:rsid w:val="007F0897"/>
    <w:rsid w:val="007F2895"/>
    <w:rsid w:val="008230FE"/>
    <w:rsid w:val="00831289"/>
    <w:rsid w:val="008421CC"/>
    <w:rsid w:val="008613A5"/>
    <w:rsid w:val="00866F1B"/>
    <w:rsid w:val="00871D87"/>
    <w:rsid w:val="008C51F6"/>
    <w:rsid w:val="008C575A"/>
    <w:rsid w:val="008E2D03"/>
    <w:rsid w:val="0090623C"/>
    <w:rsid w:val="00913A2F"/>
    <w:rsid w:val="00927754"/>
    <w:rsid w:val="00936B06"/>
    <w:rsid w:val="00946FA0"/>
    <w:rsid w:val="00953DC0"/>
    <w:rsid w:val="00956332"/>
    <w:rsid w:val="009650AF"/>
    <w:rsid w:val="00971EEB"/>
    <w:rsid w:val="0097711B"/>
    <w:rsid w:val="00993A10"/>
    <w:rsid w:val="009B0218"/>
    <w:rsid w:val="009B2F30"/>
    <w:rsid w:val="009E3182"/>
    <w:rsid w:val="00A26EA3"/>
    <w:rsid w:val="00A42AA0"/>
    <w:rsid w:val="00A72460"/>
    <w:rsid w:val="00A86C56"/>
    <w:rsid w:val="00AC52B7"/>
    <w:rsid w:val="00AD0FB6"/>
    <w:rsid w:val="00AE1565"/>
    <w:rsid w:val="00AE15E5"/>
    <w:rsid w:val="00AF7A74"/>
    <w:rsid w:val="00B133C0"/>
    <w:rsid w:val="00B3636A"/>
    <w:rsid w:val="00B76BF4"/>
    <w:rsid w:val="00B80A63"/>
    <w:rsid w:val="00B846F3"/>
    <w:rsid w:val="00B84CDC"/>
    <w:rsid w:val="00BB28AD"/>
    <w:rsid w:val="00BD628A"/>
    <w:rsid w:val="00BE6676"/>
    <w:rsid w:val="00C20976"/>
    <w:rsid w:val="00C36E69"/>
    <w:rsid w:val="00C405AC"/>
    <w:rsid w:val="00C44633"/>
    <w:rsid w:val="00C44B3B"/>
    <w:rsid w:val="00C65587"/>
    <w:rsid w:val="00CB6842"/>
    <w:rsid w:val="00CC4561"/>
    <w:rsid w:val="00CE1919"/>
    <w:rsid w:val="00CF75F4"/>
    <w:rsid w:val="00D41760"/>
    <w:rsid w:val="00D46B79"/>
    <w:rsid w:val="00D52297"/>
    <w:rsid w:val="00D55569"/>
    <w:rsid w:val="00D71B71"/>
    <w:rsid w:val="00D87393"/>
    <w:rsid w:val="00DA0B56"/>
    <w:rsid w:val="00DA701A"/>
    <w:rsid w:val="00DE6B59"/>
    <w:rsid w:val="00DF4FC7"/>
    <w:rsid w:val="00E105C2"/>
    <w:rsid w:val="00E138FB"/>
    <w:rsid w:val="00E15886"/>
    <w:rsid w:val="00E31B60"/>
    <w:rsid w:val="00E47FB4"/>
    <w:rsid w:val="00E62A94"/>
    <w:rsid w:val="00E8399C"/>
    <w:rsid w:val="00EB3FC8"/>
    <w:rsid w:val="00EF2A06"/>
    <w:rsid w:val="00FA05CD"/>
    <w:rsid w:val="00FA1DF4"/>
    <w:rsid w:val="00FB4BE1"/>
    <w:rsid w:val="00FF00A8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6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1642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6</cp:revision>
  <cp:lastPrinted>2026-05-14T12:28:00Z</cp:lastPrinted>
  <dcterms:created xsi:type="dcterms:W3CDTF">2026-05-06T11:29:00Z</dcterms:created>
  <dcterms:modified xsi:type="dcterms:W3CDTF">2026-05-14T12:37:00Z</dcterms:modified>
</cp:coreProperties>
</file>